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скамеек и урн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ԵՔ-ԷԱՃԱՊՁԲ-26/328</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скамеек и урн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скамеек и урн</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скамеек и урн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металлический из листовой стали, корпус - холоднокатаный металл, монтажное основание - горячекатаный, согласно чертежу. Внешние размеры: диаметр 370 мм, высота 970 мм. Мусорное ведро должно иметь дверцу для опорожнения мусорного ведра. Мусор собирается в мусорный контейнер, который устанавливается в специально отведенном месте между направляющими. . Дверь должна быть прикреплена к корпусу с помощью петель и усилена для обеспечения надежной работы. Дверь оснащена деталью, ограничивающей угол открывания двери. Дверь должна иметь возможность складываться. Корпус мусорного бака должен быть усилен по всей высоте петель и по бокам клапана. Мусорный бак крепится к основанию с помощью базового элемента, изготовленного из листового металла и покрытого порошковой краской. Мусорный бак полностью покрыт порошковой краской внутри и снаружи.
Внешние размеры на чертеже
Цвет необходимо согласовать с заказчиком. Мусорные баки поставляются в собранном виде, упакованными в полиэтиленовую пленку. Продавец обязан осуществлять гарантийное обслуживание. в течение 1 года  ремонт или замену поврежденных компонентов при необходимости.
 Освежить цвет, при необходимости. Транспортировка и монтаж осуществляются за счет поставщика. По адресам, предоставленным заказчиком. Монтажники должны носить соответствующую униформу с надписью «Кентрон» (административный район).Монтаж необходимо производить в присутствии сотрудника соответствующего подразделения административного округа, после монтажа предоставить заказчику фото установленного имущества на бумажном носителе или в электронном виде.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Декоративная скамейка с металлическим основанием, изготовленная из листового металла и лиственничной доски. Внешние размеры: ширина 740 мм, длина 1800 мм, высота 840 мм. Скамейка должна иметь отверстия для крепления к земле, которые следует дополнительно укрепить. Основная несущая рама скамейки должна быть изготовлена из листового металла толщиной 8 мм, обработанного методом лазерной резки, а основание крепления сиденья должно быть изготовлено из листового металла толщиной 4 мм, согласно чертежу. Углы опорной рамы R=50 мм должны быть получены путем гибки в соответствии с чертежом, а точность всего элемента должна соответствовать +- 3 мм. Способ крепления деревянных элементов к металлическому основанию должен быть заранее согласован с заказчиком.Доска сиденья должна быть скрыта по краю. Металл скамейки должен быть покрыт высококачественной полиэпоксидной порошковой краской в соответствии с действующими стандартами. Седло следует сваривать в инертной атмосфере и очищать вручную шлифовкой. Материалы, из которых изготовлена скамейка, должны быть новыми и неиспользованными.
Высота сиденья от земли 450 мм. Высота подлокотника от земли 620 мм. Соединительная часть сиденья и спинки изогнутая, острые деревянные части закруглены.
Согласуйте указанные технические характеристики и цвет с заказчиком.Скамейки поставляются в собранном виде, упакованными в полиэтиленовую пленку.
Продавец обязан осуществлять гарантийное обслуживание. 1 года (3 раза весной, летом, осенью). Освежить цвета, при необходимости. В случае обнаружения дефектов деревянных деталей, вызванных воздействием природных и климатических условий, восстановить.
Транспортировка и монтаж осуществляются за счет поставщика по адресам, предоставленным заказчиком.
По желанию заказчика (при проведении городских мероприятий, концертов) исполнитель обязан за свой счет временно демонтировать скамейки на данной территории, перевезти их к себе, а по окончании работ установить на прежнем месте. Монтажники должны носить соответствующую униформу с надписью «Кентрон» (административный район).
Монтаж производить в присутствии сотрудника соответствующего подразделения административного округа, после монтажа предоставить заказчику фотографию установленного объекта на бумажном носителе или в электронном виде.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50-ого календарныйдня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Кентронского административного района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50-ого календарныйдня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